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1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Образцы антикоррупционных оговорок для договоров (в том числе трудовых)</w:t>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Повальная и всепоглощающая борьба с коррупцией затронула и юридических лиц (независимо от формы собственности, организационно-правовой формы). Каждая организация должна разработать антикоррупционную политику и принимать соответствующие меры. Такая обязанность закреплена следующими нормативными актами:</w:t>
      </w:r>
    </w:p>
    <w:p w:rsidR="00000000" w:rsidDel="00000000" w:rsidP="00000000" w:rsidRDefault="00000000" w:rsidRPr="00000000" w14:paraId="0000000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 соответствии со статьей 3 Федерального закона от 25.12.2008 № 273-ФЗ «О противодействии коррупции» (далее - Закон № 273-ФЗ) к числу основных принципов противодействия данному негативному социально-правовому отнесено приоритетное применение мер по ее предупреждению.</w:t>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целях реализации указанного принципа статьей 13.3 Закон № 273-ФЗ установлена обязанность организаций принимать меры по предупреждению коррупции.</w:t>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практике исполнение данной обязанности проверяется прокуратурой (</w:t>
      </w:r>
      <w:hyperlink r:id="rId7">
        <w:r w:rsidDel="00000000" w:rsidR="00000000" w:rsidRPr="00000000">
          <w:rPr>
            <w:rFonts w:ascii="Times New Roman" w:cs="Times New Roman" w:eastAsia="Times New Roman" w:hAnsi="Times New Roman"/>
            <w:sz w:val="28"/>
            <w:szCs w:val="28"/>
            <w:rtl w:val="0"/>
          </w:rPr>
          <w:t xml:space="preserve">http://procnov.ru/explain/266-ob-obyazannostyah-organizaciy-v-sfere-preduprezhdeniya-korrupcii-.html</w:t>
        </w:r>
      </w:hyperlink>
      <w:r w:rsidDel="00000000" w:rsidR="00000000" w:rsidRPr="00000000">
        <w:rPr>
          <w:rFonts w:ascii="Times New Roman" w:cs="Times New Roman" w:eastAsia="Times New Roman" w:hAnsi="Times New Roman"/>
          <w:sz w:val="28"/>
          <w:szCs w:val="28"/>
          <w:rtl w:val="0"/>
        </w:rPr>
        <w:t xml:space="preserve">,</w:t>
      </w:r>
      <w:hyperlink r:id="rId8">
        <w:r w:rsidDel="00000000" w:rsidR="00000000" w:rsidRPr="00000000">
          <w:rPr>
            <w:rFonts w:ascii="Times New Roman" w:cs="Times New Roman" w:eastAsia="Times New Roman" w:hAnsi="Times New Roman"/>
            <w:sz w:val="28"/>
            <w:szCs w:val="28"/>
            <w:rtl w:val="0"/>
          </w:rPr>
          <w:t xml:space="preserve">http://www.prokuror-tula.ru/prosecutors-office/explanation/tula-centr/9042/</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Разработка антикоррупционной политики не вызывает сложностей, так как интернет пестрит образцами, достаточно неплохого качества, а так же разработана соответствующая методичка - доступна на сайте Минтруда РФ в разделе документы: </w:t>
      </w:r>
      <w:hyperlink r:id="rId9">
        <w:r w:rsidDel="00000000" w:rsidR="00000000" w:rsidRPr="00000000">
          <w:rPr>
            <w:rFonts w:ascii="Times New Roman" w:cs="Times New Roman" w:eastAsia="Times New Roman" w:hAnsi="Times New Roman"/>
            <w:sz w:val="28"/>
            <w:szCs w:val="28"/>
            <w:rtl w:val="0"/>
          </w:rPr>
          <w:t xml:space="preserve">rosmintrud.ru.</w:t>
        </w:r>
      </w:hyperlink>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качестве одного из мероприятий по борьбе с коррупцией, предполагается внесение в договора (и трудовые) в том числе антикоррупционной оговорки. Здесь возникает определенная сложность, так как данная оговорка не закреплена в нормативных или методических актах, в данной статье предлагаются следующие варианты:</w:t>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для договоров с контрагентами:</w:t>
      </w: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для трудовых договоров:</w:t>
      </w: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взятки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оказания влияния на действия или решения каких-либо лиц (в т.ч. - должностных) и/или органов для получения неосновательных преимуществ, достижения иных противоправных целей.</w:t>
      </w:r>
    </w:p>
    <w:p w:rsidR="00000000" w:rsidDel="00000000" w:rsidP="00000000" w:rsidRDefault="00000000" w:rsidRPr="00000000" w14:paraId="00000016">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«Работник» обязан уведомить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"Работодателя" осуществляется организация (подготовка) и/или совершение коррупционных правонарушений.</w:t>
      </w:r>
    </w:p>
    <w:p w:rsidR="00000000" w:rsidDel="00000000" w:rsidP="00000000" w:rsidRDefault="00000000" w:rsidRPr="00000000" w14:paraId="00000017">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000000" w:rsidDel="00000000" w:rsidP="00000000" w:rsidRDefault="00000000" w:rsidRPr="00000000" w14:paraId="00000018">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«Работнику» известно о том, что «Работодатель» не подвергает его взысканиям (в т.ч. - применению дисциплинарных взысканий), а также не производит неначисление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w:t>
      </w:r>
    </w:p>
    <w:p w:rsidR="00000000" w:rsidDel="00000000" w:rsidP="00000000" w:rsidRDefault="00000000" w:rsidRPr="00000000" w14:paraId="00000019">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«Работнику» известно о том, что «Работодатель» стимулирует работников за представление подтверждённой информации о коррупционных правонарушениях.</w:t>
      </w:r>
    </w:p>
    <w:p w:rsidR="00000000" w:rsidDel="00000000" w:rsidP="00000000" w:rsidRDefault="00000000" w:rsidRPr="00000000" w14:paraId="0000001A">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Соблюдение «Работником» принципов и требований Антикоррупционной политики учитывается при формировании кадрового резерва для выдвижения «Работника» на замещение вышестоящих должностей.</w:t>
      </w:r>
    </w:p>
    <w:p w:rsidR="00000000" w:rsidDel="00000000" w:rsidP="00000000" w:rsidRDefault="00000000" w:rsidRPr="00000000" w14:paraId="0000001B">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«Работник» предупрежден о возможности привлечения в установленном законодательством РФ порядке к дисциплинарной, административной, гражданско-правовой и/или уголовной ответственности за нарушение антикоррупционных требований, предусмотренных законодательством РФ, а также Антикоррупционной политикой.</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1. Стороны настоящего договора, их аффилированные лица и работники не вправе прямо или косвенно предлагать и выплачивать денежные средства, передавать иные ценности,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 Аналогичный запрет действует и в части обещания таких выгод и ценностей, при этом Стороны считают недружественным влиянием любые названные и им подобные действия даже в том случае, если в отношении виновных лиц не возбуждалось уголовное дело по факту коммерческого подкупа. 2. Стороны настоящего договора гарантируют друг другу полное выполнение всех обязательств, вытекающих из законодательства о противодействии коррупции, своими сотрудниками, обязуются не совершать коррупционных преступлений как в отношении друг друга, так и в отношениях с органами публичной власти и третьими лицами. 3. При возникновении конфликтной ситуации Стороны обязуются оперативно начать переговоры с целью предотвращения возможных злоупотреблений и нарушений, передачи в случае необходимости информации в правоохранительные органы.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 4. Для подтверждения фактов недружественного воздействия Стороны вправе использовать переписку в социальных сетях и мессенджерах, смс-сообщения, аудиозаписи разговоров, документы и иные доказательства. 5. В случае выявления коррупционного нарушения, допущенного в связи с исполнением настоящего договора, пострадавшая сторона вправе в одностороннем порядке отказаться от исполнения настоящего договора, что влечет его расторжение с момента получения другой стороной уведомления об этом. Использование пострадавшей Стороной данного способа защиты не является основанием для применения к ней каких-либо мер ответственности другой Стороной. 6. За нарушение условий настоящего раздела пострадавшая Сторона вправе требовать полного возмещения всех причиненных ей убытков, а также возмещения упущенной выгоды. Помимо этого, виновная Сторона уплачивает пострадавшей Стороне неустойку в размере 1 000 000 (Один миллион) рублей за каждый случай нарушения. 7. Пострадавшая Сторона вправе уменьшить размер своей задолженности перед виновной Стороной на сумму начисленной неустойки либо удержать неустойку из денежных средств, причитающихся виновной Стороне, о чем в ее адрес направляется соответствующее уведомление.</w:t>
      </w: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5517D"/>
  </w:style>
  <w:style w:type="paragraph" w:styleId="3">
    <w:name w:val="heading 3"/>
    <w:basedOn w:val="a"/>
    <w:link w:val="30"/>
    <w:uiPriority w:val="9"/>
    <w:qFormat w:val="1"/>
    <w:rsid w:val="005B540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5B5404"/>
    <w:rPr>
      <w:rFonts w:ascii="Times New Roman" w:cs="Times New Roman" w:eastAsia="Times New Roman" w:hAnsi="Times New Roman"/>
      <w:b w:val="1"/>
      <w:bCs w:val="1"/>
      <w:sz w:val="27"/>
      <w:szCs w:val="27"/>
    </w:rPr>
  </w:style>
  <w:style w:type="character" w:styleId="a3">
    <w:name w:val="Hyperlink"/>
    <w:basedOn w:val="a0"/>
    <w:uiPriority w:val="99"/>
    <w:semiHidden w:val="1"/>
    <w:unhideWhenUsed w:val="1"/>
    <w:rsid w:val="005B540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osmintrud.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rocnov.ru/explain/266-ob-obyazannostyah-organizaciy-v-sfere-preduprezhdeniya-korrupcii-.html" TargetMode="External"/><Relationship Id="rId8" Type="http://schemas.openxmlformats.org/officeDocument/2006/relationships/hyperlink" Target="http://www.prokuror-tula.ru/prosecutors-office/explanation/tula-centr/9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eVGsBlXA72V1/TPFdrZrrtxfg==">AMUW2mUnkxq9JAjAkkpXS/oWboyvIlZVsKyDZ0+jLVrd7N+P86j6tD/TMnuIsmT97MW36ivFxGyGMkJ1xOPvc2+JJg3OoXvKVx5B0o61/HenHho7nlsGI1w=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2021-05-18T10:40:00Z</dcterms:created>
  <dc:creator>Ракова</dc:creator>
</cp:coreProperties>
</file>